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1" w:rsidRDefault="00D93219" w:rsidP="00D93219">
      <w:pPr>
        <w:jc w:val="center"/>
        <w:rPr>
          <w:b/>
          <w:sz w:val="32"/>
          <w:szCs w:val="32"/>
        </w:rPr>
      </w:pPr>
      <w:r w:rsidRPr="00C4253D">
        <w:rPr>
          <w:b/>
          <w:sz w:val="32"/>
          <w:szCs w:val="32"/>
        </w:rPr>
        <w:t>Policy and Procedures for Faculty Leave in SharePoint</w:t>
      </w:r>
    </w:p>
    <w:p w:rsidR="00D34279" w:rsidRPr="009D43ED" w:rsidRDefault="00D34279" w:rsidP="00D93219">
      <w:pPr>
        <w:jc w:val="center"/>
        <w:rPr>
          <w:i/>
          <w:sz w:val="24"/>
          <w:szCs w:val="32"/>
        </w:rPr>
      </w:pPr>
      <w:r w:rsidRPr="009D43ED">
        <w:rPr>
          <w:i/>
          <w:sz w:val="24"/>
          <w:szCs w:val="32"/>
        </w:rPr>
        <w:t xml:space="preserve">Updated </w:t>
      </w:r>
      <w:r w:rsidR="00FE7F42">
        <w:rPr>
          <w:i/>
          <w:sz w:val="24"/>
          <w:szCs w:val="32"/>
        </w:rPr>
        <w:t>1/14</w:t>
      </w:r>
      <w:r w:rsidR="00D7591F">
        <w:rPr>
          <w:i/>
          <w:sz w:val="24"/>
          <w:szCs w:val="32"/>
        </w:rPr>
        <w:t>/</w:t>
      </w:r>
      <w:r w:rsidR="00FE7F42">
        <w:rPr>
          <w:i/>
          <w:sz w:val="24"/>
          <w:szCs w:val="32"/>
        </w:rPr>
        <w:t>20</w:t>
      </w:r>
      <w:r w:rsidR="00D7591F">
        <w:rPr>
          <w:i/>
          <w:sz w:val="24"/>
          <w:szCs w:val="32"/>
        </w:rPr>
        <w:t>2</w:t>
      </w:r>
      <w:r w:rsidR="00FE7F42">
        <w:rPr>
          <w:i/>
          <w:sz w:val="24"/>
          <w:szCs w:val="32"/>
        </w:rPr>
        <w:t>2</w:t>
      </w:r>
    </w:p>
    <w:p w:rsidR="00D93219" w:rsidRPr="00D93219" w:rsidRDefault="00D93219" w:rsidP="00D93219">
      <w:pPr>
        <w:jc w:val="center"/>
        <w:rPr>
          <w:b/>
          <w:sz w:val="24"/>
        </w:rPr>
      </w:pPr>
    </w:p>
    <w:p w:rsidR="00375170" w:rsidRDefault="00375170" w:rsidP="00375170">
      <w:pPr>
        <w:pStyle w:val="ListParagraph"/>
        <w:numPr>
          <w:ilvl w:val="0"/>
          <w:numId w:val="1"/>
        </w:numPr>
      </w:pPr>
      <w:r>
        <w:t>All Faculty Members should complete the Faculty Leave Request form (attached and</w:t>
      </w:r>
      <w:r w:rsidR="0096017A">
        <w:t xml:space="preserve"> also located at</w:t>
      </w:r>
      <w:r>
        <w:t xml:space="preserve"> link below) for all types of leave</w:t>
      </w:r>
      <w:r w:rsidR="0096017A">
        <w:t xml:space="preserve">: </w:t>
      </w:r>
      <w:r w:rsidRPr="009B0C93">
        <w:t xml:space="preserve">Vacation, Sick, Conferences, </w:t>
      </w:r>
      <w:r w:rsidR="00D34279">
        <w:t>Meeting</w:t>
      </w:r>
      <w:r w:rsidRPr="009B0C93">
        <w:t>, FMLA,</w:t>
      </w:r>
      <w:r w:rsidR="00D34279">
        <w:t xml:space="preserve"> </w:t>
      </w:r>
      <w:r w:rsidR="00BF5EFA">
        <w:t>December Personal Leave (</w:t>
      </w:r>
      <w:r w:rsidR="00D34279">
        <w:t>DPL</w:t>
      </w:r>
      <w:r w:rsidR="00BF5EFA">
        <w:t>)</w:t>
      </w:r>
      <w:r w:rsidR="00D34279">
        <w:t>, Internal tracking,</w:t>
      </w:r>
      <w:r w:rsidRPr="009B0C93">
        <w:t xml:space="preserve"> </w:t>
      </w:r>
      <w:proofErr w:type="gramStart"/>
      <w:r w:rsidR="00D34279">
        <w:t>Leave</w:t>
      </w:r>
      <w:proofErr w:type="gramEnd"/>
      <w:r w:rsidR="00D34279">
        <w:t xml:space="preserve"> without pay, Case, </w:t>
      </w:r>
      <w:r w:rsidRPr="009B0C93">
        <w:t>and/or Administrative (Study Section)</w:t>
      </w:r>
      <w:r>
        <w:t xml:space="preserve">. </w:t>
      </w:r>
    </w:p>
    <w:p w:rsidR="00375170" w:rsidRDefault="00375170" w:rsidP="00375170">
      <w:pPr>
        <w:pStyle w:val="ListParagraph"/>
        <w:numPr>
          <w:ilvl w:val="1"/>
          <w:numId w:val="1"/>
        </w:numPr>
      </w:pPr>
      <w:r>
        <w:t xml:space="preserve">Clinical Faculty will also indicate clinical coverage. </w:t>
      </w:r>
    </w:p>
    <w:p w:rsidR="004034D6" w:rsidRDefault="007109CE" w:rsidP="00375170">
      <w:pPr>
        <w:pStyle w:val="ListParagraph"/>
        <w:numPr>
          <w:ilvl w:val="1"/>
          <w:numId w:val="1"/>
        </w:numPr>
      </w:pPr>
      <w:r>
        <w:t>Faculty do not receive bereavement leave. Please use sick or vacation.</w:t>
      </w:r>
    </w:p>
    <w:p w:rsidR="004034D6" w:rsidRDefault="004034D6" w:rsidP="00375170">
      <w:pPr>
        <w:pStyle w:val="ListParagraph"/>
        <w:numPr>
          <w:ilvl w:val="1"/>
          <w:numId w:val="1"/>
        </w:numPr>
      </w:pPr>
      <w:r>
        <w:t>Vacation request must be submitted at least 45 days prior to time being requested.</w:t>
      </w:r>
    </w:p>
    <w:p w:rsidR="007109CE" w:rsidRDefault="004034D6" w:rsidP="00375170">
      <w:pPr>
        <w:pStyle w:val="ListParagraph"/>
        <w:numPr>
          <w:ilvl w:val="1"/>
          <w:numId w:val="1"/>
        </w:numPr>
      </w:pPr>
      <w:r>
        <w:t>Sick request must be submitted no later than 5 days upon returning to the office.</w:t>
      </w:r>
    </w:p>
    <w:p w:rsidR="004034D6" w:rsidRDefault="00351C5C" w:rsidP="00375170">
      <w:pPr>
        <w:pStyle w:val="ListParagraph"/>
        <w:numPr>
          <w:ilvl w:val="1"/>
          <w:numId w:val="1"/>
        </w:numPr>
      </w:pPr>
      <w:r>
        <w:t>Request for p</w:t>
      </w:r>
      <w:r w:rsidR="004034D6">
        <w:t xml:space="preserve">lanned FMLA must be submitted at least 30 days prior to time being requested. </w:t>
      </w:r>
    </w:p>
    <w:p w:rsidR="004034D6" w:rsidRDefault="00351C5C" w:rsidP="00375170">
      <w:pPr>
        <w:pStyle w:val="ListParagraph"/>
        <w:numPr>
          <w:ilvl w:val="1"/>
          <w:numId w:val="1"/>
        </w:numPr>
      </w:pPr>
      <w:r>
        <w:t>Leave request forms for u</w:t>
      </w:r>
      <w:r w:rsidR="004034D6">
        <w:t>nplanned</w:t>
      </w:r>
      <w:r>
        <w:t xml:space="preserve"> sporadic</w:t>
      </w:r>
      <w:r w:rsidR="004034D6">
        <w:t xml:space="preserve"> FMLA must be submitted no later than 5 days upon returning to the office. </w:t>
      </w:r>
    </w:p>
    <w:p w:rsidR="00CF6341" w:rsidRDefault="00375170" w:rsidP="00CF6341">
      <w:pPr>
        <w:pStyle w:val="ListParagraph"/>
        <w:numPr>
          <w:ilvl w:val="0"/>
          <w:numId w:val="1"/>
        </w:numPr>
      </w:pPr>
      <w:r>
        <w:t xml:space="preserve">Supervisor </w:t>
      </w:r>
      <w:r w:rsidR="00CF6341">
        <w:t>will approve by signing the paper form.</w:t>
      </w:r>
    </w:p>
    <w:p w:rsidR="00E34014" w:rsidRDefault="00351C5C" w:rsidP="00E34014">
      <w:pPr>
        <w:pStyle w:val="ListParagraph"/>
        <w:numPr>
          <w:ilvl w:val="1"/>
          <w:numId w:val="1"/>
        </w:numPr>
      </w:pPr>
      <w:r>
        <w:t>C</w:t>
      </w:r>
      <w:r w:rsidR="00E34014">
        <w:t>onference</w:t>
      </w:r>
      <w:r>
        <w:t>s: S</w:t>
      </w:r>
      <w:r w:rsidR="00E34014">
        <w:t xml:space="preserve">upervisor will first need to confirm conference travel </w:t>
      </w:r>
      <w:r w:rsidR="00F8054D">
        <w:t>can be supported by their divisions travel budget allotment</w:t>
      </w:r>
      <w:r w:rsidR="00E34014">
        <w:t xml:space="preserve">. </w:t>
      </w:r>
    </w:p>
    <w:p w:rsidR="00CF6341" w:rsidRDefault="0096017A" w:rsidP="00CF6341">
      <w:pPr>
        <w:pStyle w:val="ListParagraph"/>
        <w:numPr>
          <w:ilvl w:val="0"/>
          <w:numId w:val="1"/>
        </w:numPr>
      </w:pPr>
      <w:r>
        <w:t xml:space="preserve">Supervisor </w:t>
      </w:r>
      <w:r w:rsidR="00CF6341">
        <w:t xml:space="preserve">will provide the signed </w:t>
      </w:r>
      <w:r w:rsidR="00351C5C">
        <w:t xml:space="preserve">Faculty Leave &amp; Coverage request form </w:t>
      </w:r>
      <w:r w:rsidR="00375170">
        <w:t>to the d</w:t>
      </w:r>
      <w:r>
        <w:t xml:space="preserve">esignated staff member </w:t>
      </w:r>
      <w:r w:rsidR="002B52B8">
        <w:t xml:space="preserve">by division </w:t>
      </w:r>
      <w:r>
        <w:t xml:space="preserve">below </w:t>
      </w:r>
      <w:r w:rsidR="008B3F0D">
        <w:t>who</w:t>
      </w:r>
      <w:r w:rsidR="00CF6341">
        <w:t xml:space="preserve"> will </w:t>
      </w:r>
      <w:r w:rsidR="008B3F0D">
        <w:t xml:space="preserve">then </w:t>
      </w:r>
      <w:r w:rsidR="00CF6341">
        <w:t xml:space="preserve">enter </w:t>
      </w:r>
      <w:r w:rsidR="00375170">
        <w:t xml:space="preserve">it </w:t>
      </w:r>
      <w:r w:rsidR="00CF6341">
        <w:t xml:space="preserve">into the SharePoint leave system. </w:t>
      </w:r>
    </w:p>
    <w:p w:rsidR="00CD2DEF" w:rsidRDefault="00351C5C" w:rsidP="00D9660D">
      <w:pPr>
        <w:pStyle w:val="ListParagraph"/>
        <w:numPr>
          <w:ilvl w:val="0"/>
          <w:numId w:val="1"/>
        </w:numPr>
      </w:pPr>
      <w:r>
        <w:t xml:space="preserve">Staff </w:t>
      </w:r>
    </w:p>
    <w:tbl>
      <w:tblPr>
        <w:tblStyle w:val="TableGrid"/>
        <w:tblpPr w:leftFromText="180" w:rightFromText="180" w:vertAnchor="text" w:horzAnchor="page" w:tblpX="1842" w:tblpY="104"/>
        <w:tblW w:w="0" w:type="auto"/>
        <w:tblLook w:val="04A0" w:firstRow="1" w:lastRow="0" w:firstColumn="1" w:lastColumn="0" w:noHBand="0" w:noVBand="1"/>
      </w:tblPr>
      <w:tblGrid>
        <w:gridCol w:w="4675"/>
        <w:gridCol w:w="2880"/>
      </w:tblGrid>
      <w:tr w:rsidR="00CD2DEF" w:rsidTr="00CD2DEF">
        <w:tc>
          <w:tcPr>
            <w:tcW w:w="4675" w:type="dxa"/>
          </w:tcPr>
          <w:p w:rsidR="00CD2DEF" w:rsidRPr="002B52B8" w:rsidRDefault="00CD2DEF" w:rsidP="00CD2DEF">
            <w:pPr>
              <w:jc w:val="center"/>
              <w:rPr>
                <w:b/>
                <w:sz w:val="24"/>
                <w:u w:val="single"/>
              </w:rPr>
            </w:pPr>
            <w:r w:rsidRPr="002B52B8">
              <w:rPr>
                <w:b/>
                <w:sz w:val="24"/>
                <w:u w:val="single"/>
              </w:rPr>
              <w:t>Division</w:t>
            </w:r>
          </w:p>
        </w:tc>
        <w:tc>
          <w:tcPr>
            <w:tcW w:w="2880" w:type="dxa"/>
          </w:tcPr>
          <w:p w:rsidR="00CD2DEF" w:rsidRPr="002B52B8" w:rsidRDefault="00CD2DEF" w:rsidP="00CD2DEF">
            <w:pPr>
              <w:jc w:val="center"/>
              <w:rPr>
                <w:b/>
                <w:sz w:val="24"/>
                <w:u w:val="single"/>
              </w:rPr>
            </w:pPr>
            <w:r w:rsidRPr="002B52B8">
              <w:rPr>
                <w:b/>
                <w:sz w:val="24"/>
                <w:u w:val="single"/>
              </w:rPr>
              <w:t>Staff Member</w:t>
            </w:r>
          </w:p>
        </w:tc>
      </w:tr>
      <w:tr w:rsidR="00CD2DEF" w:rsidTr="00CD2DEF">
        <w:tc>
          <w:tcPr>
            <w:tcW w:w="4675" w:type="dxa"/>
          </w:tcPr>
          <w:p w:rsidR="00CD2DEF" w:rsidRDefault="00CD2DEF" w:rsidP="00CD2DEF">
            <w:r>
              <w:t>Addiction</w:t>
            </w:r>
          </w:p>
        </w:tc>
        <w:tc>
          <w:tcPr>
            <w:tcW w:w="2880" w:type="dxa"/>
          </w:tcPr>
          <w:p w:rsidR="00CD2DEF" w:rsidRDefault="00203D09" w:rsidP="00CD2DEF">
            <w:r>
              <w:t>Hannah Hatcher</w:t>
            </w:r>
          </w:p>
        </w:tc>
      </w:tr>
      <w:tr w:rsidR="00CD2DEF" w:rsidTr="00CD2DEF">
        <w:tc>
          <w:tcPr>
            <w:tcW w:w="4675" w:type="dxa"/>
          </w:tcPr>
          <w:p w:rsidR="00CD2DEF" w:rsidRDefault="00CD2DEF" w:rsidP="00CD2DEF">
            <w:r>
              <w:t>Adult, VA, SPH</w:t>
            </w:r>
          </w:p>
        </w:tc>
        <w:tc>
          <w:tcPr>
            <w:tcW w:w="2880" w:type="dxa"/>
          </w:tcPr>
          <w:p w:rsidR="00CD2DEF" w:rsidRDefault="00B66F0B" w:rsidP="00CD2DEF">
            <w:r>
              <w:t xml:space="preserve"> </w:t>
            </w:r>
            <w:r w:rsidR="00A04C57">
              <w:t>Heather</w:t>
            </w:r>
            <w:r>
              <w:t>/Gloria</w:t>
            </w:r>
          </w:p>
        </w:tc>
      </w:tr>
      <w:tr w:rsidR="00CD2DEF" w:rsidTr="00CD2DEF">
        <w:tc>
          <w:tcPr>
            <w:tcW w:w="4675" w:type="dxa"/>
          </w:tcPr>
          <w:p w:rsidR="00CD2DEF" w:rsidRDefault="00CD2DEF" w:rsidP="00CD2DEF">
            <w:r>
              <w:t xml:space="preserve">Consult </w:t>
            </w:r>
          </w:p>
        </w:tc>
        <w:tc>
          <w:tcPr>
            <w:tcW w:w="2880" w:type="dxa"/>
            <w:shd w:val="clear" w:color="auto" w:fill="auto"/>
          </w:tcPr>
          <w:p w:rsidR="00CD2DEF" w:rsidRDefault="00CD2DEF" w:rsidP="00CD2DEF">
            <w:r w:rsidRPr="0082618C">
              <w:t xml:space="preserve">Priscilla Spence / </w:t>
            </w:r>
          </w:p>
          <w:p w:rsidR="00CD2DEF" w:rsidRPr="004B3056" w:rsidRDefault="00A04C57" w:rsidP="00CD2DEF">
            <w:pPr>
              <w:rPr>
                <w:highlight w:val="yellow"/>
              </w:rPr>
            </w:pPr>
            <w:r>
              <w:t>Heather Morgan</w:t>
            </w:r>
          </w:p>
        </w:tc>
      </w:tr>
      <w:tr w:rsidR="00CD2DEF" w:rsidTr="00CD2DEF">
        <w:tc>
          <w:tcPr>
            <w:tcW w:w="4675" w:type="dxa"/>
          </w:tcPr>
          <w:p w:rsidR="00CD2DEF" w:rsidRDefault="00CD2DEF" w:rsidP="00CD2DEF">
            <w:r>
              <w:t xml:space="preserve">Chair </w:t>
            </w:r>
          </w:p>
        </w:tc>
        <w:tc>
          <w:tcPr>
            <w:tcW w:w="2880" w:type="dxa"/>
          </w:tcPr>
          <w:p w:rsidR="00CD2DEF" w:rsidRDefault="00CD2DEF" w:rsidP="00CD2DEF">
            <w:r>
              <w:t xml:space="preserve">Priscilla Spence  </w:t>
            </w:r>
          </w:p>
        </w:tc>
      </w:tr>
      <w:tr w:rsidR="00CD2DEF" w:rsidTr="00CD2DEF">
        <w:tc>
          <w:tcPr>
            <w:tcW w:w="4675" w:type="dxa"/>
          </w:tcPr>
          <w:p w:rsidR="00CD2DEF" w:rsidRDefault="00CD2DEF" w:rsidP="00CD2DEF">
            <w:r>
              <w:t>Child</w:t>
            </w:r>
          </w:p>
        </w:tc>
        <w:tc>
          <w:tcPr>
            <w:tcW w:w="2880" w:type="dxa"/>
          </w:tcPr>
          <w:p w:rsidR="00CD2DEF" w:rsidRDefault="00B66F0B" w:rsidP="00CD2DEF">
            <w:r>
              <w:t>April Gerry</w:t>
            </w:r>
          </w:p>
        </w:tc>
      </w:tr>
      <w:tr w:rsidR="00CD2DEF" w:rsidTr="00CD2DEF">
        <w:tc>
          <w:tcPr>
            <w:tcW w:w="4675" w:type="dxa"/>
          </w:tcPr>
          <w:p w:rsidR="00CD2DEF" w:rsidRDefault="00CD2DEF" w:rsidP="00CD2DEF">
            <w:r>
              <w:t>Education</w:t>
            </w:r>
          </w:p>
        </w:tc>
        <w:tc>
          <w:tcPr>
            <w:tcW w:w="2880" w:type="dxa"/>
          </w:tcPr>
          <w:p w:rsidR="00CD2DEF" w:rsidRDefault="00CD2DEF" w:rsidP="00CD2DEF">
            <w:r>
              <w:t>Britany Ratliff</w:t>
            </w:r>
          </w:p>
        </w:tc>
      </w:tr>
      <w:tr w:rsidR="00CD2DEF" w:rsidTr="00CD2DEF">
        <w:tc>
          <w:tcPr>
            <w:tcW w:w="4675" w:type="dxa"/>
          </w:tcPr>
          <w:p w:rsidR="00CD2DEF" w:rsidRDefault="00CD2DEF" w:rsidP="00CD2DEF">
            <w:r>
              <w:t>Psychology</w:t>
            </w:r>
          </w:p>
        </w:tc>
        <w:tc>
          <w:tcPr>
            <w:tcW w:w="2880" w:type="dxa"/>
          </w:tcPr>
          <w:p w:rsidR="00CD2DEF" w:rsidRDefault="00CD2DEF" w:rsidP="00CD2DEF">
            <w:r>
              <w:t>Monica Brook</w:t>
            </w:r>
          </w:p>
        </w:tc>
      </w:tr>
      <w:tr w:rsidR="00CD2DEF" w:rsidTr="00CD2DEF">
        <w:tc>
          <w:tcPr>
            <w:tcW w:w="4675" w:type="dxa"/>
          </w:tcPr>
          <w:p w:rsidR="00CD2DEF" w:rsidRDefault="00CD2DEF" w:rsidP="00CD2DEF">
            <w:r>
              <w:t>Research</w:t>
            </w:r>
          </w:p>
        </w:tc>
        <w:tc>
          <w:tcPr>
            <w:tcW w:w="2880" w:type="dxa"/>
          </w:tcPr>
          <w:p w:rsidR="00CD2DEF" w:rsidRDefault="00CD2DEF" w:rsidP="00CD2DEF">
            <w:r>
              <w:t>David Roberts</w:t>
            </w:r>
          </w:p>
        </w:tc>
      </w:tr>
      <w:tr w:rsidR="00CD2DEF" w:rsidTr="00CD2DEF">
        <w:tc>
          <w:tcPr>
            <w:tcW w:w="4675" w:type="dxa"/>
          </w:tcPr>
          <w:p w:rsidR="00CD2DEF" w:rsidRDefault="00CD2DEF" w:rsidP="00CD2DEF">
            <w:r>
              <w:t>SMH</w:t>
            </w:r>
          </w:p>
        </w:tc>
        <w:tc>
          <w:tcPr>
            <w:tcW w:w="2880" w:type="dxa"/>
          </w:tcPr>
          <w:p w:rsidR="00CD2DEF" w:rsidRDefault="00CD2DEF" w:rsidP="00CD2DEF">
            <w:r>
              <w:t>Cindy Silva</w:t>
            </w:r>
          </w:p>
        </w:tc>
      </w:tr>
      <w:tr w:rsidR="00CD2DEF" w:rsidTr="00CD2DEF">
        <w:tc>
          <w:tcPr>
            <w:tcW w:w="4675" w:type="dxa"/>
          </w:tcPr>
          <w:p w:rsidR="00CD2DEF" w:rsidRDefault="00CD2DEF" w:rsidP="00CD2DEF">
            <w:r>
              <w:t>Vero</w:t>
            </w:r>
          </w:p>
        </w:tc>
        <w:tc>
          <w:tcPr>
            <w:tcW w:w="2880" w:type="dxa"/>
          </w:tcPr>
          <w:p w:rsidR="00CD2DEF" w:rsidRDefault="00CD2DEF" w:rsidP="00CD2DEF">
            <w:r>
              <w:t>Gina Palladino</w:t>
            </w:r>
          </w:p>
        </w:tc>
      </w:tr>
    </w:tbl>
    <w:p w:rsidR="00CD2DEF" w:rsidRDefault="00CD2DEF" w:rsidP="00CD2DEF"/>
    <w:p w:rsidR="00CD2DEF" w:rsidRDefault="00CD2DEF" w:rsidP="00CD2DEF"/>
    <w:p w:rsidR="00CD2DEF" w:rsidRDefault="00CD2DEF" w:rsidP="00CD2DEF"/>
    <w:p w:rsidR="00CD2DEF" w:rsidRDefault="00CD2DEF" w:rsidP="00CD2DEF"/>
    <w:p w:rsidR="00CD2DEF" w:rsidRDefault="00CD2DEF" w:rsidP="00CD2DEF"/>
    <w:p w:rsidR="00CD2DEF" w:rsidRDefault="00CD2DEF" w:rsidP="00CD2DEF"/>
    <w:p w:rsidR="00CD2DEF" w:rsidRDefault="00CD2DEF" w:rsidP="00CD2DEF"/>
    <w:p w:rsidR="00CD2DEF" w:rsidRDefault="00CD2DEF" w:rsidP="00CD2DEF"/>
    <w:p w:rsidR="00CD2DEF" w:rsidRDefault="00CD2DEF" w:rsidP="00CD2DEF"/>
    <w:p w:rsidR="00CD2DEF" w:rsidRDefault="00CD2DEF" w:rsidP="00CD2DEF"/>
    <w:p w:rsidR="00CD2DEF" w:rsidRDefault="00CD2DEF" w:rsidP="00CD2DEF"/>
    <w:p w:rsidR="00CD2DEF" w:rsidRDefault="00CD2DEF" w:rsidP="00CD2DEF"/>
    <w:p w:rsidR="00CD2DEF" w:rsidRDefault="00CD2DEF" w:rsidP="00CD2DEF"/>
    <w:p w:rsidR="00CD2DEF" w:rsidRDefault="00CD2DEF" w:rsidP="00CD2DEF">
      <w:pPr>
        <w:pStyle w:val="ListParagraph"/>
        <w:ind w:left="765"/>
      </w:pPr>
    </w:p>
    <w:p w:rsidR="005C0A76" w:rsidRDefault="005C0A76" w:rsidP="00D9660D">
      <w:pPr>
        <w:pStyle w:val="ListParagraph"/>
        <w:numPr>
          <w:ilvl w:val="0"/>
          <w:numId w:val="1"/>
        </w:numPr>
      </w:pPr>
      <w:bookmarkStart w:id="0" w:name="_GoBack"/>
      <w:r>
        <w:t xml:space="preserve"> </w:t>
      </w:r>
    </w:p>
    <w:bookmarkEnd w:id="0"/>
    <w:p w:rsidR="00351C5C" w:rsidRDefault="00351C5C" w:rsidP="00D9660D">
      <w:pPr>
        <w:pStyle w:val="ListParagraph"/>
        <w:numPr>
          <w:ilvl w:val="0"/>
          <w:numId w:val="1"/>
        </w:numPr>
      </w:pPr>
      <w:r>
        <w:t>Members Procedure:</w:t>
      </w:r>
    </w:p>
    <w:p w:rsidR="00351C5C" w:rsidRPr="00F914F6" w:rsidRDefault="00351C5C" w:rsidP="00351C5C">
      <w:pPr>
        <w:pStyle w:val="ListParagraph"/>
        <w:numPr>
          <w:ilvl w:val="1"/>
          <w:numId w:val="1"/>
        </w:numPr>
      </w:pPr>
      <w:r>
        <w:t xml:space="preserve">Leave should be entered into SharePoint as soon as you receive them. That way </w:t>
      </w:r>
      <w:proofErr w:type="spellStart"/>
      <w:r>
        <w:t>Psych-HR</w:t>
      </w:r>
      <w:proofErr w:type="spellEnd"/>
      <w:r>
        <w:t xml:space="preserve"> can enter them promptly for that payroll cycle and process in a timely manner.</w:t>
      </w:r>
    </w:p>
    <w:p w:rsidR="00375170" w:rsidRPr="0096008C" w:rsidRDefault="00375170" w:rsidP="00351C5C">
      <w:pPr>
        <w:pStyle w:val="ListParagraph"/>
        <w:numPr>
          <w:ilvl w:val="1"/>
          <w:numId w:val="1"/>
        </w:numPr>
      </w:pPr>
      <w:r>
        <w:t>After the staff member</w:t>
      </w:r>
      <w:r w:rsidR="00CF6341">
        <w:t xml:space="preserve"> enter</w:t>
      </w:r>
      <w:r>
        <w:t>s</w:t>
      </w:r>
      <w:r w:rsidR="00CF6341">
        <w:t xml:space="preserve"> the leave into SharePoint, SharePoint sends </w:t>
      </w:r>
      <w:proofErr w:type="spellStart"/>
      <w:r w:rsidR="00F914F6">
        <w:t>Psych-HR</w:t>
      </w:r>
      <w:proofErr w:type="spellEnd"/>
      <w:r w:rsidR="00347AED">
        <w:t xml:space="preserve"> </w:t>
      </w:r>
      <w:r w:rsidR="00CF6341">
        <w:t xml:space="preserve">an email so </w:t>
      </w:r>
      <w:r w:rsidR="00F914F6">
        <w:t xml:space="preserve">the leave </w:t>
      </w:r>
      <w:r w:rsidR="00CF6341" w:rsidRPr="0096008C">
        <w:t xml:space="preserve">can </w:t>
      </w:r>
      <w:r w:rsidR="00F914F6">
        <w:t xml:space="preserve">be </w:t>
      </w:r>
      <w:r w:rsidR="00CF6341" w:rsidRPr="0096008C">
        <w:t>enter</w:t>
      </w:r>
      <w:r w:rsidR="00F914F6">
        <w:t>ed</w:t>
      </w:r>
      <w:r w:rsidR="00CF6341" w:rsidRPr="0096008C">
        <w:t xml:space="preserve"> into </w:t>
      </w:r>
      <w:r w:rsidRPr="0096008C">
        <w:t>PeopleSoft</w:t>
      </w:r>
      <w:r w:rsidR="00CF6341" w:rsidRPr="0096008C">
        <w:t xml:space="preserve">. </w:t>
      </w:r>
    </w:p>
    <w:p w:rsidR="0096008C" w:rsidRPr="002B52B8" w:rsidRDefault="0096008C" w:rsidP="0096008C">
      <w:pPr>
        <w:pStyle w:val="ListParagraph"/>
        <w:numPr>
          <w:ilvl w:val="1"/>
          <w:numId w:val="1"/>
        </w:numPr>
      </w:pPr>
      <w:r w:rsidRPr="00CD49C2">
        <w:rPr>
          <w:b/>
          <w:i/>
          <w:u w:val="single"/>
        </w:rPr>
        <w:t>If there is a change to leave already entered in SharePoint</w:t>
      </w:r>
      <w:r w:rsidRPr="002B52B8">
        <w:t xml:space="preserve">, please delete the leave item </w:t>
      </w:r>
      <w:r w:rsidR="00F914F6">
        <w:t xml:space="preserve">and </w:t>
      </w:r>
      <w:r w:rsidR="00D34279">
        <w:t>notify</w:t>
      </w:r>
      <w:r w:rsidR="00F914F6">
        <w:t xml:space="preserve"> </w:t>
      </w:r>
      <w:proofErr w:type="spellStart"/>
      <w:r w:rsidR="00F914F6">
        <w:t>Psych-HR</w:t>
      </w:r>
      <w:proofErr w:type="spellEnd"/>
      <w:r w:rsidR="00F914F6">
        <w:t xml:space="preserve"> </w:t>
      </w:r>
      <w:r w:rsidR="00D34279">
        <w:t xml:space="preserve">that this has been removed. Then </w:t>
      </w:r>
      <w:r w:rsidRPr="002B52B8">
        <w:t>reenter the revised leave</w:t>
      </w:r>
      <w:r w:rsidR="00D34279">
        <w:t xml:space="preserve"> and t</w:t>
      </w:r>
      <w:r w:rsidRPr="002B52B8">
        <w:t xml:space="preserve">his will generate a new email to </w:t>
      </w:r>
      <w:proofErr w:type="spellStart"/>
      <w:r w:rsidR="00F914F6">
        <w:t>Psych-HR</w:t>
      </w:r>
      <w:proofErr w:type="spellEnd"/>
      <w:r w:rsidRPr="002B52B8">
        <w:t xml:space="preserve">, so the correct leave is entered into PeopleSoft. </w:t>
      </w:r>
    </w:p>
    <w:p w:rsidR="00CF6341" w:rsidRDefault="00375170" w:rsidP="00351C5C">
      <w:pPr>
        <w:pStyle w:val="ListParagraph"/>
        <w:numPr>
          <w:ilvl w:val="1"/>
          <w:numId w:val="1"/>
        </w:numPr>
      </w:pPr>
      <w:r>
        <w:t xml:space="preserve">The staff member </w:t>
      </w:r>
      <w:r w:rsidR="00F914F6">
        <w:t xml:space="preserve">uploads the </w:t>
      </w:r>
      <w:r w:rsidR="00CF6341">
        <w:t>paper forms</w:t>
      </w:r>
      <w:r>
        <w:t xml:space="preserve"> </w:t>
      </w:r>
      <w:r w:rsidR="00F914F6">
        <w:t>into SharePoint</w:t>
      </w:r>
      <w:r w:rsidR="00CF6341">
        <w:t xml:space="preserve">. </w:t>
      </w:r>
    </w:p>
    <w:p w:rsidR="00CF6341" w:rsidRDefault="00375170" w:rsidP="00351C5C">
      <w:pPr>
        <w:pStyle w:val="ListParagraph"/>
        <w:numPr>
          <w:ilvl w:val="1"/>
          <w:numId w:val="1"/>
        </w:numPr>
      </w:pPr>
      <w:r>
        <w:t>The leave is populated on a SharePoint Calendar. To view the calendar, please view the link:</w:t>
      </w:r>
      <w:r w:rsidR="00CF6341">
        <w:t xml:space="preserve"> </w:t>
      </w:r>
      <w:hyperlink r:id="rId8" w:history="1">
        <w:r w:rsidR="00E34014" w:rsidRPr="005E0F00">
          <w:rPr>
            <w:rStyle w:val="Hyperlink"/>
          </w:rPr>
          <w:t>https://sharepoint.ahc.ufl.edu/edu/com/psychiatry/PsychAbsReqSys/Pages/Home.aspx</w:t>
        </w:r>
      </w:hyperlink>
      <w:r w:rsidR="00E34014">
        <w:t xml:space="preserve"> </w:t>
      </w:r>
    </w:p>
    <w:p w:rsidR="00CF6341" w:rsidRDefault="00CF6341" w:rsidP="00CF6341">
      <w:pPr>
        <w:pStyle w:val="ListParagraph"/>
        <w:numPr>
          <w:ilvl w:val="1"/>
          <w:numId w:val="1"/>
        </w:numPr>
      </w:pPr>
      <w:r>
        <w:t xml:space="preserve">The default is the entire Department Calendar but if you wish to just see your division, please go to the left side of the screen and click on your division. </w:t>
      </w:r>
    </w:p>
    <w:p w:rsidR="00CF6341" w:rsidRDefault="00CF6341" w:rsidP="00CF6341"/>
    <w:p w:rsidR="00351C5C" w:rsidRDefault="00351C5C" w:rsidP="00CF6341">
      <w:r>
        <w:t>Resources:</w:t>
      </w:r>
    </w:p>
    <w:p w:rsidR="00CA27CD" w:rsidRDefault="00CF6341" w:rsidP="0014686B">
      <w:pPr>
        <w:pStyle w:val="ListParagraph"/>
        <w:numPr>
          <w:ilvl w:val="0"/>
          <w:numId w:val="1"/>
        </w:numPr>
      </w:pPr>
      <w:r>
        <w:t xml:space="preserve">If you have any questions or need training, please ask </w:t>
      </w:r>
      <w:r w:rsidR="004034D6">
        <w:t xml:space="preserve">Shelly Chang </w:t>
      </w:r>
      <w:r w:rsidR="004F23E6">
        <w:t>352</w:t>
      </w:r>
      <w:r w:rsidR="00351C5C">
        <w:t>-</w:t>
      </w:r>
      <w:r w:rsidR="004F23E6">
        <w:t>594-</w:t>
      </w:r>
      <w:r w:rsidR="004F23E6" w:rsidRPr="00E34014">
        <w:t>4325</w:t>
      </w:r>
      <w:r w:rsidR="00E34014" w:rsidRPr="00E34014">
        <w:t xml:space="preserve"> or</w:t>
      </w:r>
      <w:r w:rsidRPr="00E34014">
        <w:t xml:space="preserve"> </w:t>
      </w:r>
      <w:r w:rsidR="00EC746E">
        <w:t>Gloria</w:t>
      </w:r>
      <w:r w:rsidR="004F23E6">
        <w:t xml:space="preserve"> </w:t>
      </w:r>
      <w:r w:rsidR="004F23E6" w:rsidRPr="00EA18B6">
        <w:t>352</w:t>
      </w:r>
      <w:r w:rsidR="00351C5C" w:rsidRPr="00EA18B6">
        <w:t>-</w:t>
      </w:r>
      <w:r w:rsidR="004F23E6" w:rsidRPr="00EA18B6">
        <w:t>594-</w:t>
      </w:r>
      <w:r w:rsidR="009D43ED" w:rsidRPr="00EA18B6">
        <w:t>4306</w:t>
      </w:r>
      <w:r w:rsidR="00CD2DEF">
        <w:t xml:space="preserve"> at </w:t>
      </w:r>
      <w:hyperlink r:id="rId9" w:history="1">
        <w:r w:rsidR="00CD2DEF" w:rsidRPr="00474B35">
          <w:rPr>
            <w:rStyle w:val="Hyperlink"/>
          </w:rPr>
          <w:t>PSYCH-HR@ad.ufl.edu</w:t>
        </w:r>
      </w:hyperlink>
      <w:r w:rsidR="00CD2DEF">
        <w:t xml:space="preserve"> </w:t>
      </w:r>
    </w:p>
    <w:sectPr w:rsidR="00CA27CD" w:rsidSect="00CD2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8A7" w:rsidRDefault="007648A7" w:rsidP="00D57185">
      <w:r>
        <w:separator/>
      </w:r>
    </w:p>
  </w:endnote>
  <w:endnote w:type="continuationSeparator" w:id="0">
    <w:p w:rsidR="007648A7" w:rsidRDefault="007648A7" w:rsidP="00D5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8A7" w:rsidRDefault="007648A7" w:rsidP="00D57185">
      <w:r>
        <w:separator/>
      </w:r>
    </w:p>
  </w:footnote>
  <w:footnote w:type="continuationSeparator" w:id="0">
    <w:p w:rsidR="007648A7" w:rsidRDefault="007648A7" w:rsidP="00D5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1877"/>
    <w:multiLevelType w:val="hybridMultilevel"/>
    <w:tmpl w:val="62C6D860"/>
    <w:lvl w:ilvl="0" w:tplc="92FC541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5F"/>
    <w:rsid w:val="0003599C"/>
    <w:rsid w:val="001F2B5F"/>
    <w:rsid w:val="00203D09"/>
    <w:rsid w:val="002B52B8"/>
    <w:rsid w:val="002E292C"/>
    <w:rsid w:val="00300ED8"/>
    <w:rsid w:val="00347AED"/>
    <w:rsid w:val="00351C5C"/>
    <w:rsid w:val="00375170"/>
    <w:rsid w:val="004034D6"/>
    <w:rsid w:val="00486732"/>
    <w:rsid w:val="004B3056"/>
    <w:rsid w:val="004F23E6"/>
    <w:rsid w:val="00541997"/>
    <w:rsid w:val="00594BFA"/>
    <w:rsid w:val="005C0A76"/>
    <w:rsid w:val="007109CE"/>
    <w:rsid w:val="007648A7"/>
    <w:rsid w:val="0082618C"/>
    <w:rsid w:val="008B3F0D"/>
    <w:rsid w:val="008D0C1A"/>
    <w:rsid w:val="0096008C"/>
    <w:rsid w:val="0096017A"/>
    <w:rsid w:val="009D43ED"/>
    <w:rsid w:val="00A04C57"/>
    <w:rsid w:val="00A606D4"/>
    <w:rsid w:val="00B64ACA"/>
    <w:rsid w:val="00B66F0B"/>
    <w:rsid w:val="00BF252E"/>
    <w:rsid w:val="00BF5EFA"/>
    <w:rsid w:val="00C4253D"/>
    <w:rsid w:val="00CA27CD"/>
    <w:rsid w:val="00CD2DEF"/>
    <w:rsid w:val="00CD49C2"/>
    <w:rsid w:val="00CF6341"/>
    <w:rsid w:val="00D14CDB"/>
    <w:rsid w:val="00D34279"/>
    <w:rsid w:val="00D57185"/>
    <w:rsid w:val="00D7162D"/>
    <w:rsid w:val="00D7591F"/>
    <w:rsid w:val="00D93219"/>
    <w:rsid w:val="00DC09D3"/>
    <w:rsid w:val="00E34014"/>
    <w:rsid w:val="00E8101E"/>
    <w:rsid w:val="00EA18B6"/>
    <w:rsid w:val="00EC746E"/>
    <w:rsid w:val="00F8054D"/>
    <w:rsid w:val="00F914F6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3E9F8-7098-4368-BEC1-E42440A4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341"/>
    <w:pPr>
      <w:spacing w:line="240" w:lineRule="auto"/>
      <w:ind w:left="0" w:firstLine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3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3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2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40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18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7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185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03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point.ahc.ufl.edu/edu/com/psychiatry/PsychAbsReqSys/Pages/Hom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YCH-HR@ad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9536-2004-4984-AD12-292DCF67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LeClair</dc:creator>
  <cp:keywords/>
  <dc:description/>
  <cp:lastModifiedBy>Gordon,Gloria D</cp:lastModifiedBy>
  <cp:revision>4</cp:revision>
  <cp:lastPrinted>2021-07-01T14:34:00Z</cp:lastPrinted>
  <dcterms:created xsi:type="dcterms:W3CDTF">2022-01-14T16:23:00Z</dcterms:created>
  <dcterms:modified xsi:type="dcterms:W3CDTF">2022-01-14T18:39:00Z</dcterms:modified>
</cp:coreProperties>
</file>